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737" w:rsidRPr="00483737" w:rsidRDefault="00D66737" w:rsidP="00D66737">
      <w:pPr>
        <w:spacing w:line="240" w:lineRule="auto"/>
        <w:ind w:firstLine="567"/>
        <w:contextualSpacing/>
        <w:jc w:val="both"/>
        <w:rPr>
          <w:rFonts w:ascii="Times New Roman" w:hAnsi="Times New Roman" w:cs="Times New Roman"/>
          <w:sz w:val="28"/>
          <w:szCs w:val="28"/>
        </w:rPr>
      </w:pPr>
      <w:bookmarkStart w:id="0" w:name="_GoBack"/>
      <w:bookmarkEnd w:id="0"/>
    </w:p>
    <w:p w:rsidR="00D66737" w:rsidRPr="00483737" w:rsidRDefault="00D66737" w:rsidP="00D66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   </w:t>
      </w:r>
      <w:r w:rsidRPr="00483737">
        <w:rPr>
          <w:rFonts w:ascii="Times New Roman" w:hAnsi="Times New Roman" w:cs="Times New Roman"/>
          <w:b/>
          <w:sz w:val="28"/>
          <w:szCs w:val="28"/>
        </w:rPr>
        <w:t>Тема 2.</w:t>
      </w:r>
      <w:r>
        <w:rPr>
          <w:rFonts w:ascii="Times New Roman" w:hAnsi="Times New Roman" w:cs="Times New Roman"/>
          <w:b/>
          <w:sz w:val="28"/>
          <w:szCs w:val="28"/>
        </w:rPr>
        <w:t>4</w:t>
      </w:r>
      <w:r w:rsidRPr="00483737">
        <w:rPr>
          <w:rFonts w:ascii="Times New Roman" w:hAnsi="Times New Roman" w:cs="Times New Roman"/>
          <w:b/>
          <w:sz w:val="28"/>
          <w:szCs w:val="28"/>
        </w:rPr>
        <w:t xml:space="preserve"> Техническая, хозяйственная и специальные спелости леса</w:t>
      </w:r>
    </w:p>
    <w:p w:rsidR="00D66737" w:rsidRDefault="00D66737" w:rsidP="00D66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Техническая спелость. Возраста технической спелости. Методы определения технической спелости. Значение технической спелости для организации лесного хозяйства. Хозяйственная, экономическая и специальные спелости. Их определения и значение для организации лесного хозяйства. Исследования спелостей леса в Республики Беларусь.</w:t>
      </w:r>
    </w:p>
    <w:p w:rsidR="00D66737" w:rsidRDefault="00D66737" w:rsidP="00D66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p w:rsidR="00D66737" w:rsidRPr="00611D34" w:rsidRDefault="00D66737" w:rsidP="00D66737">
      <w:p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11D34">
        <w:rPr>
          <w:rFonts w:ascii="Times New Roman" w:eastAsia="Times New Roman" w:hAnsi="Times New Roman" w:cs="Times New Roman"/>
          <w:bCs/>
          <w:sz w:val="24"/>
          <w:szCs w:val="24"/>
          <w:lang w:eastAsia="ru-RU"/>
        </w:rPr>
        <w:t>1 Техническая спелость, возраст, значение и методы определения.</w:t>
      </w:r>
    </w:p>
    <w:p w:rsidR="00D66737" w:rsidRPr="00611D34" w:rsidRDefault="00D66737" w:rsidP="00D66737">
      <w:pPr>
        <w:shd w:val="clear" w:color="auto" w:fill="FFFFFF"/>
        <w:tabs>
          <w:tab w:val="left" w:pos="1133"/>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11D34">
        <w:rPr>
          <w:rFonts w:ascii="Times New Roman" w:eastAsia="Times New Roman" w:hAnsi="Times New Roman" w:cs="Times New Roman"/>
          <w:bCs/>
          <w:sz w:val="24"/>
          <w:szCs w:val="24"/>
          <w:lang w:eastAsia="ru-RU"/>
        </w:rPr>
        <w:t>2 Хозяйственная, экономическая спелости, их значение.</w:t>
      </w:r>
    </w:p>
    <w:p w:rsidR="00D66737" w:rsidRPr="00611D34" w:rsidRDefault="00D66737" w:rsidP="00D66737">
      <w:pPr>
        <w:shd w:val="clear" w:color="auto" w:fill="FFFFFF"/>
        <w:tabs>
          <w:tab w:val="left" w:pos="1133"/>
        </w:tab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611D34">
        <w:rPr>
          <w:rFonts w:ascii="Times New Roman" w:eastAsia="Times New Roman" w:hAnsi="Times New Roman" w:cs="Times New Roman"/>
          <w:bCs/>
          <w:sz w:val="24"/>
          <w:szCs w:val="24"/>
          <w:lang w:eastAsia="ru-RU"/>
        </w:rPr>
        <w:t>3 Специальные спелости, их значение для организации лесного хозяйства.</w:t>
      </w:r>
    </w:p>
    <w:p w:rsidR="00D66737" w:rsidRPr="00483737" w:rsidRDefault="00D66737" w:rsidP="00D66737">
      <w:pPr>
        <w:spacing w:line="240" w:lineRule="auto"/>
        <w:contextualSpacing/>
        <w:jc w:val="both"/>
        <w:rPr>
          <w:rFonts w:ascii="Times New Roman" w:hAnsi="Times New Roman" w:cs="Times New Roman"/>
          <w:sz w:val="28"/>
          <w:szCs w:val="28"/>
        </w:rPr>
      </w:pPr>
      <w:r w:rsidRPr="00611D34">
        <w:rPr>
          <w:rFonts w:ascii="Times New Roman" w:eastAsia="Times New Roman" w:hAnsi="Times New Roman" w:cs="Times New Roman"/>
          <w:bCs/>
          <w:sz w:val="24"/>
          <w:szCs w:val="24"/>
          <w:lang w:eastAsia="ru-RU"/>
        </w:rPr>
        <w:t>4 Исследование спелостей леса в Беларуси</w:t>
      </w:r>
    </w:p>
    <w:p w:rsidR="00D66737" w:rsidRPr="00483737" w:rsidRDefault="00D66737" w:rsidP="00D66737">
      <w:pPr>
        <w:spacing w:line="240" w:lineRule="auto"/>
        <w:ind w:firstLine="567"/>
        <w:contextualSpacing/>
        <w:jc w:val="both"/>
        <w:rPr>
          <w:rFonts w:ascii="Times New Roman" w:hAnsi="Times New Roman" w:cs="Times New Roman"/>
          <w:sz w:val="28"/>
          <w:szCs w:val="28"/>
        </w:rPr>
      </w:pPr>
      <w:r w:rsidRPr="00483737">
        <w:rPr>
          <w:rFonts w:ascii="Times New Roman" w:hAnsi="Times New Roman" w:cs="Times New Roman"/>
          <w:sz w:val="28"/>
          <w:szCs w:val="28"/>
        </w:rPr>
        <w:t xml:space="preserve">                                                                                                                                                                                                                                                                                                                                                                                                                                                                                                                                                                                                                                                                                                                                                                                                             </w:t>
      </w:r>
    </w:p>
    <w:p w:rsidR="00D66737" w:rsidRDefault="00D66737" w:rsidP="00D66737">
      <w:pPr>
        <w:spacing w:line="240" w:lineRule="auto"/>
        <w:ind w:firstLine="567"/>
        <w:contextualSpacing/>
        <w:jc w:val="both"/>
        <w:rPr>
          <w:rFonts w:ascii="Verdana" w:hAnsi="Verdana"/>
          <w:sz w:val="24"/>
          <w:szCs w:val="24"/>
        </w:rPr>
      </w:pPr>
      <w:r w:rsidRPr="00FE6ED3">
        <w:rPr>
          <w:rFonts w:ascii="Verdana" w:hAnsi="Verdana"/>
          <w:b/>
          <w:sz w:val="24"/>
          <w:szCs w:val="24"/>
        </w:rPr>
        <w:t xml:space="preserve">Техническая спелость </w:t>
      </w:r>
      <w:r>
        <w:rPr>
          <w:rFonts w:ascii="Verdana" w:hAnsi="Verdana"/>
          <w:b/>
          <w:sz w:val="24"/>
          <w:szCs w:val="24"/>
        </w:rPr>
        <w:t xml:space="preserve">– </w:t>
      </w:r>
      <w:r>
        <w:rPr>
          <w:rFonts w:ascii="Verdana" w:hAnsi="Verdana"/>
          <w:sz w:val="24"/>
          <w:szCs w:val="24"/>
        </w:rPr>
        <w:t>характеризуется возрастом, в котором дерево или древостой имеет наивысший средний прирост древесины основного сортимента или группы основных сортиментов. Для исчисления возраста технической спелости необходимо определить сортиментную структуру древостоя в соответствии с требованиями действующего ГОСТа, так как она отражает целевую направленность хозяйства в определенных экономических и природных условиях. Устанавливаемые возрасты рубок для лесообразующих древесных видов должны базироваться на возрастах технической спелости ведущих сортиментов.</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Лесное хозяйство должно выращивать ту древесину, которая необходима народному хозяйству в данном регионе. В РБ характер потребления древесины в основном известен, однако в лесах третьей группы этот вопрос требует детального изучения при лесоустроительных работах. </w:t>
      </w:r>
    </w:p>
    <w:p w:rsidR="00D66737" w:rsidRDefault="00D66737" w:rsidP="00D66737">
      <w:pPr>
        <w:spacing w:line="240" w:lineRule="auto"/>
        <w:ind w:firstLine="567"/>
        <w:contextualSpacing/>
        <w:jc w:val="both"/>
        <w:rPr>
          <w:rFonts w:ascii="Verdana" w:hAnsi="Verdana"/>
          <w:sz w:val="24"/>
          <w:szCs w:val="24"/>
        </w:rPr>
      </w:pPr>
      <w:proofErr w:type="gramStart"/>
      <w:r>
        <w:rPr>
          <w:rFonts w:ascii="Verdana" w:hAnsi="Verdana"/>
          <w:sz w:val="24"/>
          <w:szCs w:val="24"/>
        </w:rPr>
        <w:t>Занимаясь исследованием возрастов технической спелости, в первую очередь необходимо изучить характер потребления древесины в регионе на момент лесоустройства и в перспективе, выявить ведущие сортименты, определяющие возраст технической спелости древостоев,  особенности роста древостоев по типам лесорастительных условий, проследить динамику сортиментной структуры древостоев в связи с их возрастом.</w:t>
      </w:r>
      <w:proofErr w:type="gramEnd"/>
      <w:r>
        <w:rPr>
          <w:rFonts w:ascii="Verdana" w:hAnsi="Verdana"/>
          <w:sz w:val="24"/>
          <w:szCs w:val="24"/>
        </w:rPr>
        <w:t xml:space="preserve"> Номенклатура сортиментов и их параметры исследуются применительно к действующим ГОСТам, которые являются средством регулирования сортиментного состава и сортовой характеристики заготавливаемых лесных товаров, отражают требования потребителей древесины, согласованные с лесозаготовительными организациями. Совпадение или близкое сходство размеров по диаметру и длине, а также однородные или схожие требования по качеству приводят к взаимозаменяемости сортиментов.</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В прогнозных оценках на перспективу указываются три основных размера пиловочного сырья по ширине досок: 100-140 мм, 150-160 мм и 170-180 мм. Доля участия обрезных досок в объеме сырья составляет соответственно 70, 20 и 10%. От среднего диаметра пиловочного сырья зависит полезный выход пиломатериалов, стоимость заготовки и обработки древесины.</w:t>
      </w:r>
    </w:p>
    <w:p w:rsidR="00D66737" w:rsidRPr="005F235D" w:rsidRDefault="00D66737" w:rsidP="00D66737">
      <w:pPr>
        <w:spacing w:line="240" w:lineRule="auto"/>
        <w:ind w:firstLine="567"/>
        <w:contextualSpacing/>
        <w:jc w:val="both"/>
        <w:rPr>
          <w:rFonts w:ascii="Verdana" w:hAnsi="Verdana"/>
          <w:sz w:val="24"/>
          <w:szCs w:val="24"/>
        </w:rPr>
      </w:pPr>
      <w:r>
        <w:rPr>
          <w:rFonts w:ascii="Verdana" w:hAnsi="Verdana"/>
          <w:sz w:val="24"/>
          <w:szCs w:val="24"/>
        </w:rPr>
        <w:lastRenderedPageBreak/>
        <w:t>Динамика выхода пиломатериалов в зависимости от диаметра бревен в верхнем резе</w:t>
      </w:r>
    </w:p>
    <w:tbl>
      <w:tblPr>
        <w:tblStyle w:val="a3"/>
        <w:tblW w:w="0" w:type="auto"/>
        <w:tblLook w:val="04A0" w:firstRow="1" w:lastRow="0" w:firstColumn="1" w:lastColumn="0" w:noHBand="0" w:noVBand="1"/>
      </w:tblPr>
      <w:tblGrid>
        <w:gridCol w:w="1595"/>
        <w:gridCol w:w="1595"/>
        <w:gridCol w:w="1595"/>
        <w:gridCol w:w="1595"/>
        <w:gridCol w:w="1595"/>
        <w:gridCol w:w="1596"/>
      </w:tblGrid>
      <w:tr w:rsidR="00D66737" w:rsidTr="00033EC2">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 xml:space="preserve">Диаметр, </w:t>
            </w:r>
            <w:proofErr w:type="gramStart"/>
            <w:r>
              <w:rPr>
                <w:rFonts w:ascii="Verdana" w:hAnsi="Verdana"/>
                <w:sz w:val="24"/>
                <w:szCs w:val="24"/>
              </w:rPr>
              <w:t>см</w:t>
            </w:r>
            <w:proofErr w:type="gramEnd"/>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 выхода</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 xml:space="preserve">Диаметр, </w:t>
            </w:r>
            <w:proofErr w:type="gramStart"/>
            <w:r>
              <w:rPr>
                <w:rFonts w:ascii="Verdana" w:hAnsi="Verdana"/>
                <w:sz w:val="24"/>
                <w:szCs w:val="24"/>
              </w:rPr>
              <w:t>см</w:t>
            </w:r>
            <w:proofErr w:type="gramEnd"/>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 выхода</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 xml:space="preserve">Диаметр, </w:t>
            </w:r>
            <w:proofErr w:type="gramStart"/>
            <w:r>
              <w:rPr>
                <w:rFonts w:ascii="Verdana" w:hAnsi="Verdana"/>
                <w:sz w:val="24"/>
                <w:szCs w:val="24"/>
              </w:rPr>
              <w:t>см</w:t>
            </w:r>
            <w:proofErr w:type="gramEnd"/>
          </w:p>
        </w:tc>
        <w:tc>
          <w:tcPr>
            <w:tcW w:w="1596" w:type="dxa"/>
          </w:tcPr>
          <w:p w:rsidR="00D66737" w:rsidRDefault="00D66737" w:rsidP="00033EC2">
            <w:pPr>
              <w:contextualSpacing/>
              <w:jc w:val="both"/>
              <w:rPr>
                <w:rFonts w:ascii="Verdana" w:hAnsi="Verdana"/>
                <w:sz w:val="24"/>
                <w:szCs w:val="24"/>
              </w:rPr>
            </w:pPr>
            <w:r>
              <w:rPr>
                <w:rFonts w:ascii="Verdana" w:hAnsi="Verdana"/>
                <w:sz w:val="24"/>
                <w:szCs w:val="24"/>
              </w:rPr>
              <w:t>% выхода</w:t>
            </w:r>
          </w:p>
        </w:tc>
      </w:tr>
      <w:tr w:rsidR="00D66737" w:rsidTr="00033EC2">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14</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56</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20</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68</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26</w:t>
            </w:r>
          </w:p>
        </w:tc>
        <w:tc>
          <w:tcPr>
            <w:tcW w:w="1596" w:type="dxa"/>
          </w:tcPr>
          <w:p w:rsidR="00D66737" w:rsidRDefault="00D66737" w:rsidP="00033EC2">
            <w:pPr>
              <w:contextualSpacing/>
              <w:jc w:val="both"/>
              <w:rPr>
                <w:rFonts w:ascii="Verdana" w:hAnsi="Verdana"/>
                <w:sz w:val="24"/>
                <w:szCs w:val="24"/>
              </w:rPr>
            </w:pPr>
            <w:r>
              <w:rPr>
                <w:rFonts w:ascii="Verdana" w:hAnsi="Verdana"/>
                <w:sz w:val="24"/>
                <w:szCs w:val="24"/>
              </w:rPr>
              <w:t>69</w:t>
            </w:r>
          </w:p>
        </w:tc>
      </w:tr>
      <w:tr w:rsidR="00D66737" w:rsidTr="00033EC2">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16</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58</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22</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64</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28</w:t>
            </w:r>
          </w:p>
        </w:tc>
        <w:tc>
          <w:tcPr>
            <w:tcW w:w="1596" w:type="dxa"/>
          </w:tcPr>
          <w:p w:rsidR="00D66737" w:rsidRDefault="00D66737" w:rsidP="00033EC2">
            <w:pPr>
              <w:contextualSpacing/>
              <w:jc w:val="both"/>
              <w:rPr>
                <w:rFonts w:ascii="Verdana" w:hAnsi="Verdana"/>
                <w:sz w:val="24"/>
                <w:szCs w:val="24"/>
              </w:rPr>
            </w:pPr>
            <w:r>
              <w:rPr>
                <w:rFonts w:ascii="Verdana" w:hAnsi="Verdana"/>
                <w:sz w:val="24"/>
                <w:szCs w:val="24"/>
              </w:rPr>
              <w:t>73</w:t>
            </w:r>
          </w:p>
        </w:tc>
      </w:tr>
      <w:tr w:rsidR="00D66737" w:rsidTr="00033EC2">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18</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60</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24</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68</w:t>
            </w:r>
          </w:p>
        </w:tc>
        <w:tc>
          <w:tcPr>
            <w:tcW w:w="1595" w:type="dxa"/>
          </w:tcPr>
          <w:p w:rsidR="00D66737" w:rsidRDefault="00D66737" w:rsidP="00033EC2">
            <w:pPr>
              <w:contextualSpacing/>
              <w:jc w:val="both"/>
              <w:rPr>
                <w:rFonts w:ascii="Verdana" w:hAnsi="Verdana"/>
                <w:sz w:val="24"/>
                <w:szCs w:val="24"/>
              </w:rPr>
            </w:pPr>
            <w:r>
              <w:rPr>
                <w:rFonts w:ascii="Verdana" w:hAnsi="Verdana"/>
                <w:sz w:val="24"/>
                <w:szCs w:val="24"/>
              </w:rPr>
              <w:t>30</w:t>
            </w:r>
          </w:p>
        </w:tc>
        <w:tc>
          <w:tcPr>
            <w:tcW w:w="1596" w:type="dxa"/>
          </w:tcPr>
          <w:p w:rsidR="00D66737" w:rsidRDefault="00D66737" w:rsidP="00033EC2">
            <w:pPr>
              <w:contextualSpacing/>
              <w:jc w:val="both"/>
              <w:rPr>
                <w:rFonts w:ascii="Verdana" w:hAnsi="Verdana"/>
                <w:sz w:val="24"/>
                <w:szCs w:val="24"/>
              </w:rPr>
            </w:pPr>
            <w:r>
              <w:rPr>
                <w:rFonts w:ascii="Verdana" w:hAnsi="Verdana"/>
                <w:sz w:val="24"/>
                <w:szCs w:val="24"/>
              </w:rPr>
              <w:t>77</w:t>
            </w:r>
          </w:p>
        </w:tc>
      </w:tr>
    </w:tbl>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При среднем диаметре бревен 13 см стоимость распиловки 1м</w:t>
      </w:r>
      <w:r>
        <w:rPr>
          <w:rFonts w:ascii="Verdana" w:hAnsi="Verdana"/>
          <w:sz w:val="24"/>
          <w:szCs w:val="24"/>
          <w:vertAlign w:val="superscript"/>
        </w:rPr>
        <w:t>3</w:t>
      </w:r>
      <w:r>
        <w:rPr>
          <w:rFonts w:ascii="Verdana" w:hAnsi="Verdana"/>
          <w:sz w:val="24"/>
          <w:szCs w:val="24"/>
        </w:rPr>
        <w:t xml:space="preserve"> древесины составляет 136% стоимости сырья, при 22 см – 40, а при 32 см – только 25,4%. Следовательно, обрабатывать крупные бревна на лесопильных заводах выгоднее, чем мелкие, поскольку производительность лесопильных рам существенно снижается с уменьшением диаметра распиливаемых бревен.</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Таким образом, лесопильная промышленность, стремясь к снижению себестоимости продукции, заинтересована в получении сырья более крупного по толщине, отличающегося высоким качеством и повышенным выходом пиломатериалов.</w:t>
      </w:r>
    </w:p>
    <w:p w:rsidR="00D66737" w:rsidRDefault="00D66737" w:rsidP="00D66737">
      <w:pPr>
        <w:spacing w:line="240" w:lineRule="auto"/>
        <w:ind w:firstLine="567"/>
        <w:contextualSpacing/>
        <w:jc w:val="both"/>
        <w:rPr>
          <w:rFonts w:ascii="Verdana" w:hAnsi="Verdana"/>
          <w:sz w:val="24"/>
          <w:szCs w:val="24"/>
        </w:rPr>
      </w:pPr>
      <w:r w:rsidRPr="007C68DD">
        <w:rPr>
          <w:rFonts w:ascii="Verdana" w:hAnsi="Verdana"/>
          <w:b/>
          <w:sz w:val="24"/>
          <w:szCs w:val="24"/>
        </w:rPr>
        <w:t>Следо</w:t>
      </w:r>
      <w:r>
        <w:rPr>
          <w:rFonts w:ascii="Verdana" w:hAnsi="Verdana"/>
          <w:sz w:val="24"/>
          <w:szCs w:val="24"/>
        </w:rPr>
        <w:t xml:space="preserve">вательно, при организации хозяйства лесоустройству необходимо предусмотреть такие организационно-технические мероприятия, которые бы обеспечили в регионе преобладающего количества необходимых народному хозяйству сортиментов. </w:t>
      </w:r>
      <w:proofErr w:type="gramStart"/>
      <w:r>
        <w:rPr>
          <w:rFonts w:ascii="Verdana" w:hAnsi="Verdana"/>
          <w:sz w:val="24"/>
          <w:szCs w:val="24"/>
        </w:rPr>
        <w:t xml:space="preserve">В связи с этим изучению подлежат следующие вопросы: какие комбинаты, фабрики или предприятия, связанные с обработкой и потреблением древесины, размещены на территории </w:t>
      </w:r>
      <w:proofErr w:type="spellStart"/>
      <w:r>
        <w:rPr>
          <w:rFonts w:ascii="Verdana" w:hAnsi="Verdana"/>
          <w:sz w:val="24"/>
          <w:szCs w:val="24"/>
        </w:rPr>
        <w:t>лесоустраиваемого</w:t>
      </w:r>
      <w:proofErr w:type="spellEnd"/>
      <w:r>
        <w:rPr>
          <w:rFonts w:ascii="Verdana" w:hAnsi="Verdana"/>
          <w:sz w:val="24"/>
          <w:szCs w:val="24"/>
        </w:rPr>
        <w:t xml:space="preserve"> района; какие древесные сортименты эти предприятия потребляют и в каком количестве; какие плановые задания на заготовку древесного сырья установлены данному району; кто является основным потребителем древесины для лесов данного района.</w:t>
      </w:r>
      <w:proofErr w:type="gramEnd"/>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Изучив указанные вопросы, лесоустройство исчисляет возраст технической спелости для отдельных лесообразующих древесных видов одним из следующих способов.</w:t>
      </w:r>
    </w:p>
    <w:p w:rsidR="00D66737" w:rsidRDefault="00D66737" w:rsidP="00D66737">
      <w:pPr>
        <w:pStyle w:val="a4"/>
        <w:numPr>
          <w:ilvl w:val="0"/>
          <w:numId w:val="1"/>
        </w:numPr>
        <w:spacing w:line="240" w:lineRule="auto"/>
        <w:jc w:val="both"/>
        <w:rPr>
          <w:rFonts w:ascii="Verdana" w:hAnsi="Verdana"/>
          <w:sz w:val="24"/>
          <w:szCs w:val="24"/>
        </w:rPr>
      </w:pPr>
      <w:r>
        <w:rPr>
          <w:rFonts w:ascii="Verdana" w:hAnsi="Verdana"/>
          <w:sz w:val="24"/>
          <w:szCs w:val="24"/>
        </w:rPr>
        <w:t>Возраст технической спелости определяют по материалам таксации пробных площадей в древостоях и разработки их на сортименты в соответствии с требованиями действующих ГОСТов. Однако предварительно необходимо изучить состав преобладающих типов леса и классов бонитета. Исследованию подлежат древостои, возраст которых уже позволяет заготовлять нужные народному хозяйству сортименты. Чтобы обеспечить необходимую точность результатов исследования, обязательна двойная, тройная повторность пробных площадей для каждого исследуемого класса возраста. Закладываемые пробные площади должно характеризовать типичные по видовому составу, полноте и условиям произрастания древостои.</w:t>
      </w:r>
    </w:p>
    <w:p w:rsidR="00D66737" w:rsidRDefault="00D66737" w:rsidP="00D66737">
      <w:pPr>
        <w:spacing w:line="240" w:lineRule="auto"/>
        <w:ind w:left="567"/>
        <w:jc w:val="both"/>
        <w:rPr>
          <w:rFonts w:ascii="Verdana" w:hAnsi="Verdana"/>
          <w:sz w:val="24"/>
          <w:szCs w:val="24"/>
        </w:rPr>
      </w:pPr>
      <w:r w:rsidRPr="007C68DD">
        <w:rPr>
          <w:rFonts w:ascii="Verdana" w:hAnsi="Verdana"/>
          <w:sz w:val="24"/>
          <w:szCs w:val="24"/>
        </w:rPr>
        <w:t xml:space="preserve"> Необходимое количество пробных площадей для одного лесообразующего </w:t>
      </w:r>
      <w:r>
        <w:rPr>
          <w:rFonts w:ascii="Verdana" w:hAnsi="Verdana"/>
          <w:sz w:val="24"/>
          <w:szCs w:val="24"/>
        </w:rPr>
        <w:t xml:space="preserve">древесного вида составит 35-40. Ввиду трудоемкости этого способа за один лесоустроительный сезон собрать столь большой экспериментальный материал крайне трудно и это могут сделать специально созданные для этой </w:t>
      </w:r>
      <w:proofErr w:type="gramStart"/>
      <w:r>
        <w:rPr>
          <w:rFonts w:ascii="Verdana" w:hAnsi="Verdana"/>
          <w:sz w:val="24"/>
          <w:szCs w:val="24"/>
        </w:rPr>
        <w:t>цели</w:t>
      </w:r>
      <w:proofErr w:type="gramEnd"/>
      <w:r>
        <w:rPr>
          <w:rFonts w:ascii="Verdana" w:hAnsi="Verdana"/>
          <w:sz w:val="24"/>
          <w:szCs w:val="24"/>
        </w:rPr>
        <w:t xml:space="preserve"> хорошо </w:t>
      </w:r>
      <w:r>
        <w:rPr>
          <w:rFonts w:ascii="Verdana" w:hAnsi="Verdana"/>
          <w:sz w:val="24"/>
          <w:szCs w:val="24"/>
        </w:rPr>
        <w:lastRenderedPageBreak/>
        <w:t>оснащенные лесоустроительные партии. В Беларуси указанным способом изучена техническая спелость сосновых лесов.</w:t>
      </w:r>
    </w:p>
    <w:p w:rsidR="00D66737" w:rsidRPr="00E64475" w:rsidRDefault="00D66737" w:rsidP="00D66737">
      <w:pPr>
        <w:pStyle w:val="a4"/>
        <w:numPr>
          <w:ilvl w:val="0"/>
          <w:numId w:val="1"/>
        </w:numPr>
        <w:spacing w:line="240" w:lineRule="auto"/>
        <w:jc w:val="both"/>
        <w:rPr>
          <w:rFonts w:ascii="Verdana" w:hAnsi="Verdana"/>
          <w:sz w:val="24"/>
          <w:szCs w:val="24"/>
        </w:rPr>
      </w:pPr>
      <w:r>
        <w:rPr>
          <w:rFonts w:ascii="Verdana" w:hAnsi="Verdana"/>
          <w:sz w:val="24"/>
          <w:szCs w:val="24"/>
        </w:rPr>
        <w:t xml:space="preserve">Часто для этого используют пробные </w:t>
      </w:r>
      <w:proofErr w:type="gramStart"/>
      <w:r>
        <w:rPr>
          <w:rFonts w:ascii="Verdana" w:hAnsi="Verdana"/>
          <w:sz w:val="24"/>
          <w:szCs w:val="24"/>
        </w:rPr>
        <w:t>площади</w:t>
      </w:r>
      <w:proofErr w:type="gramEnd"/>
      <w:r>
        <w:rPr>
          <w:rFonts w:ascii="Verdana" w:hAnsi="Verdana"/>
          <w:sz w:val="24"/>
          <w:szCs w:val="24"/>
        </w:rPr>
        <w:t xml:space="preserve"> заложенные для других целей                                                                                                                                                  </w:t>
      </w:r>
    </w:p>
    <w:p w:rsidR="00D66737" w:rsidRPr="00806A7E" w:rsidRDefault="00D66737" w:rsidP="00D66737">
      <w:pPr>
        <w:pStyle w:val="a4"/>
        <w:spacing w:line="240" w:lineRule="auto"/>
        <w:ind w:left="927" w:hanging="360"/>
        <w:jc w:val="both"/>
        <w:rPr>
          <w:rFonts w:ascii="Verdana" w:hAnsi="Verdana"/>
          <w:sz w:val="24"/>
          <w:szCs w:val="24"/>
        </w:rPr>
      </w:pPr>
    </w:p>
    <w:p w:rsidR="00D66737" w:rsidRDefault="00D66737" w:rsidP="00D66737">
      <w:pPr>
        <w:ind w:firstLine="567"/>
      </w:pPr>
    </w:p>
    <w:p w:rsidR="00D66737" w:rsidRDefault="00D66737" w:rsidP="00D66737">
      <w:pPr>
        <w:spacing w:line="240" w:lineRule="auto"/>
        <w:contextualSpacing/>
        <w:rPr>
          <w:rFonts w:ascii="Verdana" w:hAnsi="Verdana"/>
          <w:sz w:val="24"/>
          <w:szCs w:val="24"/>
        </w:rPr>
      </w:pPr>
      <w:r w:rsidRPr="00154B7A">
        <w:rPr>
          <w:rFonts w:ascii="Verdana" w:hAnsi="Verdana"/>
          <w:sz w:val="24"/>
          <w:szCs w:val="24"/>
        </w:rPr>
        <w:t>Хозяйственная спелость</w:t>
      </w:r>
      <w:r>
        <w:rPr>
          <w:rFonts w:ascii="Verdana" w:hAnsi="Verdana"/>
          <w:sz w:val="24"/>
          <w:szCs w:val="24"/>
        </w:rPr>
        <w:t xml:space="preserve"> </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При установлении рациональных сроков выращивания леса необходимо сочетать высокие качественные показатели с надлежащим количественным выходом сортиментов.</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Оптимальное сочетание качественных и количественных показателей отображает спелость, именуемую </w:t>
      </w:r>
      <w:proofErr w:type="gramStart"/>
      <w:r>
        <w:rPr>
          <w:rFonts w:ascii="Verdana" w:hAnsi="Verdana"/>
          <w:sz w:val="24"/>
          <w:szCs w:val="24"/>
        </w:rPr>
        <w:t>хозяйственной</w:t>
      </w:r>
      <w:proofErr w:type="gramEnd"/>
      <w:r>
        <w:rPr>
          <w:rFonts w:ascii="Verdana" w:hAnsi="Verdana"/>
          <w:sz w:val="24"/>
          <w:szCs w:val="24"/>
        </w:rPr>
        <w:t xml:space="preserve">. ЕЕ определяют по стоимости ежегодного прироста древостоя, а точнее – это произведение качественной цифры (цены) на количество древесины, </w:t>
      </w:r>
      <w:proofErr w:type="spellStart"/>
      <w:r>
        <w:rPr>
          <w:rFonts w:ascii="Verdana" w:hAnsi="Verdana"/>
          <w:sz w:val="24"/>
          <w:szCs w:val="24"/>
        </w:rPr>
        <w:t>прирастаемое</w:t>
      </w:r>
      <w:proofErr w:type="spellEnd"/>
      <w:r>
        <w:rPr>
          <w:rFonts w:ascii="Verdana" w:hAnsi="Verdana"/>
          <w:sz w:val="24"/>
          <w:szCs w:val="24"/>
        </w:rPr>
        <w:t xml:space="preserve"> за год.</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В лесосечном хозяйстве для определения хозяйственной спелости в древостоях разных возрастов закладывают пробные площади и на каждой из них тщательно определяют выход сортиментов с разделением их по наименованию, размерам и качеству. По действующим лесным таксам или прейскурантам делают денежную оценку сортиментов, полученных на каждой пробной площади. Их общую стоимость делят на возраст данного древостоя, в результате чего находят стоимость древесины, выросшей за год, т.е. стоимость годичного прироста.</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Такого рода вычисления производят для древостоев разного возраста. Возраст, в котором средний годичный прирост древесины имеет наибольшую стоимость, и является возрастом хозяйственной спелости леса.</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Хозяйственную спелость леса по сравнению с количественной следует считать более надежным показателем для определения длительности оборота рубки, поскольку она сочетает в себе изменение с возрастом качества и количества </w:t>
      </w:r>
      <w:proofErr w:type="spellStart"/>
      <w:r>
        <w:rPr>
          <w:rFonts w:ascii="Verdana" w:hAnsi="Verdana"/>
          <w:sz w:val="24"/>
          <w:szCs w:val="24"/>
        </w:rPr>
        <w:t>прирастаемой</w:t>
      </w:r>
      <w:proofErr w:type="spellEnd"/>
      <w:r>
        <w:rPr>
          <w:rFonts w:ascii="Verdana" w:hAnsi="Verdana"/>
          <w:sz w:val="24"/>
          <w:szCs w:val="24"/>
        </w:rPr>
        <w:t xml:space="preserve"> древесины.</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В дореволюционное время и в первые годы Советской власти обороты (возрасты) рубки определялись применительно к хозяйственной спелости леса.</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Этот вид спелости ориентируется на извлечение из леса наибольшего экономического эффекта. Имея в виду это обстоятельство, казалось бы, и в современных условиях хозяйственная спелость должна быть положена в основу построения лесного хозяйства. При этом виде спелости вопрос о сроке выращивания древесины решается по интегральному итогу всех ценностей, извлекаемых из леса.</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Возраст хозяйственной спелости леса зависит от уровня цен на преобладающие сортименты. Он обеспечивает максимальный выход ведущих сортиментов при условии, что на них установлены более высокие цены. </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С экономической точки зрения хозяйственную спелость леса надлежит считать наиболее приемлемой для лесного хозяйства. Она обеспечивает наивысшую доходность лесного хозяйства. Кроме того, </w:t>
      </w:r>
      <w:r>
        <w:rPr>
          <w:rFonts w:ascii="Verdana" w:hAnsi="Verdana"/>
          <w:sz w:val="24"/>
          <w:szCs w:val="24"/>
        </w:rPr>
        <w:lastRenderedPageBreak/>
        <w:t xml:space="preserve">надо иметь </w:t>
      </w:r>
      <w:proofErr w:type="gramStart"/>
      <w:r>
        <w:rPr>
          <w:rFonts w:ascii="Verdana" w:hAnsi="Verdana"/>
          <w:sz w:val="24"/>
          <w:szCs w:val="24"/>
        </w:rPr>
        <w:t>ввиду</w:t>
      </w:r>
      <w:proofErr w:type="gramEnd"/>
      <w:r>
        <w:rPr>
          <w:rFonts w:ascii="Verdana" w:hAnsi="Verdana"/>
          <w:sz w:val="24"/>
          <w:szCs w:val="24"/>
        </w:rPr>
        <w:t xml:space="preserve">, что </w:t>
      </w:r>
      <w:proofErr w:type="gramStart"/>
      <w:r>
        <w:rPr>
          <w:rFonts w:ascii="Verdana" w:hAnsi="Verdana"/>
          <w:sz w:val="24"/>
          <w:szCs w:val="24"/>
        </w:rPr>
        <w:t>в</w:t>
      </w:r>
      <w:proofErr w:type="gramEnd"/>
      <w:r>
        <w:rPr>
          <w:rFonts w:ascii="Verdana" w:hAnsi="Verdana"/>
          <w:sz w:val="24"/>
          <w:szCs w:val="24"/>
        </w:rPr>
        <w:t xml:space="preserve"> общую стоимость годичного прироста входит стоимость не одного сортимента, а всей выращиваемой лесной продукции. Однако</w:t>
      </w:r>
      <w:proofErr w:type="gramStart"/>
      <w:r>
        <w:rPr>
          <w:rFonts w:ascii="Verdana" w:hAnsi="Verdana"/>
          <w:sz w:val="24"/>
          <w:szCs w:val="24"/>
        </w:rPr>
        <w:t>,</w:t>
      </w:r>
      <w:proofErr w:type="gramEnd"/>
      <w:r>
        <w:rPr>
          <w:rFonts w:ascii="Verdana" w:hAnsi="Verdana"/>
          <w:sz w:val="24"/>
          <w:szCs w:val="24"/>
        </w:rPr>
        <w:t xml:space="preserve"> при неточных соотношениях цен на отдельные сортименты ориентация на хозяйственную спелость может привести к выращиванию сортиментов не в тех пропорциях, что нужны народному хозяйству. Поэтому в плановом народном хозяйстве установление возраста рубки по хозяйственной спелости леса все же может иметь лишь подсобное или контрольное значение. Правильным решением проблемы следует считать установление возраста леса по сочетанию технической и хозяйственной спелостей леса. </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Расчеты показывают, что при правильном установлении цен на лесную продукцию возрасты технической и хозяйственной спелостей совпадают или близки друг к другу. Отсутствие существенной разницы в этих двух лесохозяйственных показателях служит надежным критерием правильного решения вопроса о спелости леса.</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Именно хозяйственная спелость как спелость наивысшего среднегодового дохода считается целевой в условиях рыночного хозяйства на предприятиях с непрерывным лесопользованием. Классический метод расчета хозяйственной спелости предусматривает учет как доходов от реализации имеющегося запаса и промежуточных пользований, так и издержек на лесовозобновление и административно-управленческих (на охрану и защиту леса и т.д.) и поэтому речь должна идти о спелости наибольшей годовой прибыли – чистого среднегодового дохода (максимальной лесной ренты).</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Однако сокращенное и упрощенное значение, как5 показывает математический анализ. Имеет некоторое право на существование, ибо снижение издержек не меняет момента наступления хозяйственной спелости, а только уточняет экономический эффект.</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Важно подчеркнуть, что употребление необоснованных</w:t>
      </w:r>
      <w:proofErr w:type="gramStart"/>
      <w:r>
        <w:rPr>
          <w:rFonts w:ascii="Verdana" w:hAnsi="Verdana"/>
          <w:sz w:val="24"/>
          <w:szCs w:val="24"/>
        </w:rPr>
        <w:t xml:space="preserve"> ,</w:t>
      </w:r>
      <w:proofErr w:type="gramEnd"/>
      <w:r>
        <w:rPr>
          <w:rFonts w:ascii="Verdana" w:hAnsi="Verdana"/>
          <w:sz w:val="24"/>
          <w:szCs w:val="24"/>
        </w:rPr>
        <w:t xml:space="preserve"> нерыночных цен приведет к заниженным возрастам хозяйственной спелости, что и было одной из причин осторожного отношения к этому виду спелости в условиях административной экономики.</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Тем не </w:t>
      </w:r>
      <w:proofErr w:type="gramStart"/>
      <w:r>
        <w:rPr>
          <w:rFonts w:ascii="Verdana" w:hAnsi="Verdana"/>
          <w:sz w:val="24"/>
          <w:szCs w:val="24"/>
        </w:rPr>
        <w:t>менее</w:t>
      </w:r>
      <w:proofErr w:type="gramEnd"/>
      <w:r>
        <w:rPr>
          <w:rFonts w:ascii="Verdana" w:hAnsi="Verdana"/>
          <w:sz w:val="24"/>
          <w:szCs w:val="24"/>
        </w:rPr>
        <w:t xml:space="preserve"> фактически по модели этой спелости предлагали осуществлять расчеты в СССР и странах с нерыночной экономикой авторы большинства многочисленных экономических спелостей, предлагая брать для этого таксовые или оптовые цены на древесину, по разному учитывая издержки на </w:t>
      </w:r>
      <w:proofErr w:type="spellStart"/>
      <w:r>
        <w:rPr>
          <w:rFonts w:ascii="Verdana" w:hAnsi="Verdana"/>
          <w:sz w:val="24"/>
          <w:szCs w:val="24"/>
        </w:rPr>
        <w:t>лесовосстановление</w:t>
      </w:r>
      <w:proofErr w:type="spellEnd"/>
      <w:r>
        <w:rPr>
          <w:rFonts w:ascii="Verdana" w:hAnsi="Verdana"/>
          <w:sz w:val="24"/>
          <w:szCs w:val="24"/>
        </w:rPr>
        <w:t xml:space="preserve">, </w:t>
      </w:r>
      <w:proofErr w:type="spellStart"/>
      <w:r>
        <w:rPr>
          <w:rFonts w:ascii="Verdana" w:hAnsi="Verdana"/>
          <w:sz w:val="24"/>
          <w:szCs w:val="24"/>
        </w:rPr>
        <w:t>лесоэксплуатацию</w:t>
      </w:r>
      <w:proofErr w:type="spellEnd"/>
      <w:r>
        <w:rPr>
          <w:rFonts w:ascii="Verdana" w:hAnsi="Verdana"/>
          <w:sz w:val="24"/>
          <w:szCs w:val="24"/>
        </w:rPr>
        <w:t xml:space="preserve"> и деревообработку. Для расчёта экономической спелости в современном российском лесоустройстве официально утверждена методика </w:t>
      </w:r>
      <w:proofErr w:type="spellStart"/>
      <w:r>
        <w:rPr>
          <w:rFonts w:ascii="Verdana" w:hAnsi="Verdana"/>
          <w:sz w:val="24"/>
          <w:szCs w:val="24"/>
        </w:rPr>
        <w:t>М.А.Моисеева</w:t>
      </w:r>
      <w:proofErr w:type="spellEnd"/>
      <w:r>
        <w:rPr>
          <w:rFonts w:ascii="Verdana" w:hAnsi="Verdana"/>
          <w:sz w:val="24"/>
          <w:szCs w:val="24"/>
        </w:rPr>
        <w:t xml:space="preserve"> (1971) – по максимуму чистой среднегодовой прибыли как разницы оптовой цены </w:t>
      </w:r>
      <w:proofErr w:type="spellStart"/>
      <w:r>
        <w:rPr>
          <w:rFonts w:ascii="Verdana" w:hAnsi="Verdana"/>
          <w:sz w:val="24"/>
          <w:szCs w:val="24"/>
        </w:rPr>
        <w:t>лесопродукции</w:t>
      </w:r>
      <w:proofErr w:type="spellEnd"/>
      <w:r>
        <w:rPr>
          <w:rFonts w:ascii="Verdana" w:hAnsi="Verdana"/>
          <w:sz w:val="24"/>
          <w:szCs w:val="24"/>
        </w:rPr>
        <w:t xml:space="preserve">  и себестоимости возобновления и заготовки определенного вида ресурса, что и отвечает сущности хозяйственной спелости.</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Сюда же нужно отнести и экономические спелости</w:t>
      </w:r>
      <w:proofErr w:type="gramStart"/>
      <w:r>
        <w:rPr>
          <w:rFonts w:ascii="Verdana" w:hAnsi="Verdana"/>
          <w:sz w:val="24"/>
          <w:szCs w:val="24"/>
        </w:rPr>
        <w:t xml:space="preserve"> ,</w:t>
      </w:r>
      <w:proofErr w:type="gramEnd"/>
      <w:r>
        <w:rPr>
          <w:rFonts w:ascii="Verdana" w:hAnsi="Verdana"/>
          <w:sz w:val="24"/>
          <w:szCs w:val="24"/>
        </w:rPr>
        <w:t xml:space="preserve"> найденные белорусскими учеными  </w:t>
      </w:r>
      <w:proofErr w:type="spellStart"/>
      <w:r>
        <w:rPr>
          <w:rFonts w:ascii="Verdana" w:hAnsi="Verdana"/>
          <w:sz w:val="24"/>
          <w:szCs w:val="24"/>
        </w:rPr>
        <w:t>Костюковичем</w:t>
      </w:r>
      <w:proofErr w:type="spellEnd"/>
      <w:r>
        <w:rPr>
          <w:rFonts w:ascii="Verdana" w:hAnsi="Verdana"/>
          <w:sz w:val="24"/>
          <w:szCs w:val="24"/>
        </w:rPr>
        <w:t xml:space="preserve"> (1964) и </w:t>
      </w:r>
      <w:proofErr w:type="spellStart"/>
      <w:r>
        <w:rPr>
          <w:rFonts w:ascii="Verdana" w:hAnsi="Verdana"/>
          <w:sz w:val="24"/>
          <w:szCs w:val="24"/>
        </w:rPr>
        <w:t>Янушкой</w:t>
      </w:r>
      <w:proofErr w:type="spellEnd"/>
      <w:r>
        <w:rPr>
          <w:rFonts w:ascii="Verdana" w:hAnsi="Verdana"/>
          <w:sz w:val="24"/>
          <w:szCs w:val="24"/>
        </w:rPr>
        <w:t xml:space="preserve"> (1991), сущность предложений которых в переходе от основных величин – рентабельности, издержек и нормы рентабельности. Таким образом, были найдены не новые виды спелостей, а новые способы (методики) вычисления хозяйственной спелости.</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lastRenderedPageBreak/>
        <w:t xml:space="preserve">Несовершенной следует признать попытку российского экономиста </w:t>
      </w:r>
      <w:proofErr w:type="spellStart"/>
      <w:r>
        <w:rPr>
          <w:rFonts w:ascii="Verdana" w:hAnsi="Verdana"/>
          <w:sz w:val="24"/>
          <w:szCs w:val="24"/>
        </w:rPr>
        <w:t>Трубникова</w:t>
      </w:r>
      <w:proofErr w:type="spellEnd"/>
      <w:r>
        <w:rPr>
          <w:rFonts w:ascii="Verdana" w:hAnsi="Verdana"/>
          <w:sz w:val="24"/>
          <w:szCs w:val="24"/>
        </w:rPr>
        <w:t xml:space="preserve"> определить спелость по минимуму суммы издержек на </w:t>
      </w:r>
      <w:proofErr w:type="spellStart"/>
      <w:r>
        <w:rPr>
          <w:rFonts w:ascii="Verdana" w:hAnsi="Verdana"/>
          <w:sz w:val="24"/>
          <w:szCs w:val="24"/>
        </w:rPr>
        <w:t>лесоэксплуатацию</w:t>
      </w:r>
      <w:proofErr w:type="spellEnd"/>
      <w:r>
        <w:rPr>
          <w:rFonts w:ascii="Verdana" w:hAnsi="Verdana"/>
          <w:sz w:val="24"/>
          <w:szCs w:val="24"/>
        </w:rPr>
        <w:t xml:space="preserve"> и лесозаготовки, потому что, как справедливо обращают внимание его коллеги (Моисеев, Свалов), минимум издержек еще не дает максимум прибыли, а именно последний есть цель хозяйствования. Ермаков, Атрощенко к группе экономических предлагают отнести два вида потребительских спелостей  - </w:t>
      </w:r>
      <w:proofErr w:type="gramStart"/>
      <w:r>
        <w:rPr>
          <w:rFonts w:ascii="Verdana" w:hAnsi="Verdana"/>
          <w:sz w:val="24"/>
          <w:szCs w:val="24"/>
        </w:rPr>
        <w:t>хозяйственную</w:t>
      </w:r>
      <w:proofErr w:type="gramEnd"/>
      <w:r>
        <w:rPr>
          <w:rFonts w:ascii="Verdana" w:hAnsi="Verdana"/>
          <w:sz w:val="24"/>
          <w:szCs w:val="24"/>
        </w:rPr>
        <w:t xml:space="preserve"> и финансовую, при исчислении которых непосредственно употребляются стоимостные (денежные или условно-физические) показатели в сравнении с количественной и технической спелостями, основанными на физических показателях.</w:t>
      </w:r>
    </w:p>
    <w:p w:rsidR="00D66737" w:rsidRDefault="00D66737" w:rsidP="00D66737">
      <w:pPr>
        <w:spacing w:line="240" w:lineRule="auto"/>
        <w:ind w:firstLine="567"/>
        <w:contextualSpacing/>
        <w:jc w:val="both"/>
        <w:rPr>
          <w:rFonts w:ascii="Verdana" w:hAnsi="Verdana"/>
          <w:sz w:val="24"/>
          <w:szCs w:val="24"/>
        </w:rPr>
      </w:pPr>
      <w:proofErr w:type="gramStart"/>
      <w:r>
        <w:rPr>
          <w:rFonts w:ascii="Verdana" w:hAnsi="Verdana"/>
          <w:sz w:val="24"/>
          <w:szCs w:val="24"/>
        </w:rPr>
        <w:t xml:space="preserve">Очень много дискуссий имело место вокруг теории </w:t>
      </w:r>
      <w:r w:rsidRPr="00916A7D">
        <w:rPr>
          <w:rFonts w:ascii="Verdana" w:hAnsi="Verdana"/>
          <w:b/>
          <w:sz w:val="24"/>
          <w:szCs w:val="24"/>
        </w:rPr>
        <w:t>финансовой</w:t>
      </w:r>
      <w:r>
        <w:rPr>
          <w:rFonts w:ascii="Verdana" w:hAnsi="Verdana"/>
          <w:sz w:val="24"/>
          <w:szCs w:val="24"/>
        </w:rPr>
        <w:t xml:space="preserve"> спелости, которая на момент рубки придает такое состояние древостою, когда он дает наибольшую прибыль на вложенный на ведение лесного хозяйства капитал с учетом разновременности доходов и издержек, при этом берутся во внимание те же составляющие хозяйственного эффекта, что и при классическом определении хозяйственной спелости (главное и промежуточное пользование, лесовозобновление  и содержание администрации</w:t>
      </w:r>
      <w:proofErr w:type="gramEnd"/>
      <w:r>
        <w:rPr>
          <w:rFonts w:ascii="Verdana" w:hAnsi="Verdana"/>
          <w:sz w:val="24"/>
          <w:szCs w:val="24"/>
        </w:rPr>
        <w:t>). Фактор времени для каждого поступления и расходования денег учитывается по формуле сложных процентов с перерасчетом на определенный возраст древостоя по аналогии с тем, как начисляются проценты на положенные деньги в банке.</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Можно отметить, что финансовая спелость определяется для периодического лесного хозяйства, т.е. для насаждения, которое создается заново с учетом дисконтирования разновременных расходов и доходов.                              </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Кроме спелостей на древесину, существенное значение имеют спелости на другие товарные </w:t>
      </w:r>
      <w:proofErr w:type="spellStart"/>
      <w:r>
        <w:rPr>
          <w:rFonts w:ascii="Verdana" w:hAnsi="Verdana"/>
          <w:sz w:val="24"/>
          <w:szCs w:val="24"/>
        </w:rPr>
        <w:t>недревесные</w:t>
      </w:r>
      <w:proofErr w:type="spellEnd"/>
      <w:r>
        <w:rPr>
          <w:rFonts w:ascii="Verdana" w:hAnsi="Verdana"/>
          <w:sz w:val="24"/>
          <w:szCs w:val="24"/>
        </w:rPr>
        <w:t xml:space="preserve"> продукты (живицу, плоды, ягоды, древесные соки и др.). Так </w:t>
      </w:r>
      <w:proofErr w:type="spellStart"/>
      <w:r>
        <w:rPr>
          <w:rFonts w:ascii="Verdana" w:hAnsi="Verdana"/>
          <w:sz w:val="24"/>
          <w:szCs w:val="24"/>
        </w:rPr>
        <w:t>Е.С.Мурахтанов</w:t>
      </w:r>
      <w:proofErr w:type="spellEnd"/>
      <w:r>
        <w:rPr>
          <w:rFonts w:ascii="Verdana" w:hAnsi="Verdana"/>
          <w:sz w:val="24"/>
          <w:szCs w:val="24"/>
        </w:rPr>
        <w:t xml:space="preserve"> предложил высчитывать для липняков </w:t>
      </w:r>
      <w:r w:rsidRPr="00916A7D">
        <w:rPr>
          <w:rFonts w:ascii="Verdana" w:hAnsi="Verdana"/>
          <w:b/>
          <w:sz w:val="24"/>
          <w:szCs w:val="24"/>
        </w:rPr>
        <w:t>нектарную спелость</w:t>
      </w:r>
      <w:r>
        <w:rPr>
          <w:rFonts w:ascii="Verdana" w:hAnsi="Verdana"/>
          <w:sz w:val="24"/>
          <w:szCs w:val="24"/>
        </w:rPr>
        <w:t xml:space="preserve"> – возраст, когда липовые древостои выдают максимальное количество нектара (</w:t>
      </w:r>
      <w:proofErr w:type="spellStart"/>
      <w:r>
        <w:rPr>
          <w:rFonts w:ascii="Verdana" w:hAnsi="Verdana"/>
          <w:sz w:val="24"/>
          <w:szCs w:val="24"/>
        </w:rPr>
        <w:t>первопродукта</w:t>
      </w:r>
      <w:proofErr w:type="spellEnd"/>
      <w:r>
        <w:rPr>
          <w:rFonts w:ascii="Verdana" w:hAnsi="Verdana"/>
          <w:sz w:val="24"/>
          <w:szCs w:val="24"/>
        </w:rPr>
        <w:t xml:space="preserve"> для получения меда) на 1га. Для кедровых лесов России имеет значение </w:t>
      </w:r>
      <w:r w:rsidRPr="00916A7D">
        <w:rPr>
          <w:rFonts w:ascii="Verdana" w:hAnsi="Verdana"/>
          <w:b/>
          <w:sz w:val="24"/>
          <w:szCs w:val="24"/>
        </w:rPr>
        <w:t>урожайная</w:t>
      </w:r>
      <w:r>
        <w:rPr>
          <w:rFonts w:ascii="Verdana" w:hAnsi="Verdana"/>
          <w:sz w:val="24"/>
          <w:szCs w:val="24"/>
        </w:rPr>
        <w:t xml:space="preserve"> спелость, определенная как максимальный возраст древостоев, когда экономически целесообразный (рентабельный) сбор орехов.</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Очень возросло и понимание </w:t>
      </w:r>
      <w:proofErr w:type="spellStart"/>
      <w:r>
        <w:rPr>
          <w:rFonts w:ascii="Verdana" w:hAnsi="Verdana"/>
          <w:sz w:val="24"/>
          <w:szCs w:val="24"/>
        </w:rPr>
        <w:t>охраняемости</w:t>
      </w:r>
      <w:proofErr w:type="spellEnd"/>
      <w:r>
        <w:rPr>
          <w:rFonts w:ascii="Verdana" w:hAnsi="Verdana"/>
          <w:sz w:val="24"/>
          <w:szCs w:val="24"/>
        </w:rPr>
        <w:t xml:space="preserve"> нетоварных ценностей леса, в </w:t>
      </w:r>
      <w:proofErr w:type="gramStart"/>
      <w:r>
        <w:rPr>
          <w:rFonts w:ascii="Verdana" w:hAnsi="Verdana"/>
          <w:sz w:val="24"/>
          <w:szCs w:val="24"/>
        </w:rPr>
        <w:t>связи</w:t>
      </w:r>
      <w:proofErr w:type="gramEnd"/>
      <w:r>
        <w:rPr>
          <w:rFonts w:ascii="Verdana" w:hAnsi="Verdana"/>
          <w:sz w:val="24"/>
          <w:szCs w:val="24"/>
        </w:rPr>
        <w:t xml:space="preserve"> с чем сформировалось понятие </w:t>
      </w:r>
      <w:r w:rsidRPr="00814FC4">
        <w:rPr>
          <w:rFonts w:ascii="Verdana" w:hAnsi="Verdana"/>
          <w:b/>
          <w:sz w:val="24"/>
          <w:szCs w:val="24"/>
        </w:rPr>
        <w:t>специальной</w:t>
      </w:r>
      <w:r>
        <w:rPr>
          <w:rFonts w:ascii="Verdana" w:hAnsi="Verdana"/>
          <w:sz w:val="24"/>
          <w:szCs w:val="24"/>
        </w:rPr>
        <w:t xml:space="preserve"> спелости – состояния леса, в котором нетоварные социальные функции, которые выполняются им в процессе роста, проявляются на максимальном уровне, а дальше начинается их снижение.</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Так из материалов </w:t>
      </w:r>
      <w:proofErr w:type="spellStart"/>
      <w:r>
        <w:rPr>
          <w:rFonts w:ascii="Verdana" w:hAnsi="Verdana"/>
          <w:sz w:val="24"/>
          <w:szCs w:val="24"/>
        </w:rPr>
        <w:t>Ф.П.Моисеенко</w:t>
      </w:r>
      <w:proofErr w:type="spellEnd"/>
      <w:r>
        <w:rPr>
          <w:rFonts w:ascii="Verdana" w:hAnsi="Verdana"/>
          <w:sz w:val="24"/>
          <w:szCs w:val="24"/>
        </w:rPr>
        <w:t xml:space="preserve"> видно, что для модальных сухих (бруснично-вересковых) сосновых боров Беларуси </w:t>
      </w:r>
      <w:r w:rsidRPr="00814FC4">
        <w:rPr>
          <w:rFonts w:ascii="Verdana" w:hAnsi="Verdana"/>
          <w:b/>
          <w:sz w:val="24"/>
          <w:szCs w:val="24"/>
        </w:rPr>
        <w:t>водоохранно-почвозащитная</w:t>
      </w:r>
      <w:r>
        <w:rPr>
          <w:rFonts w:ascii="Verdana" w:hAnsi="Verdana"/>
          <w:sz w:val="24"/>
          <w:szCs w:val="24"/>
        </w:rPr>
        <w:t xml:space="preserve"> спелость наступает в конце </w:t>
      </w:r>
      <w:r>
        <w:rPr>
          <w:rFonts w:ascii="Verdana" w:hAnsi="Verdana"/>
          <w:sz w:val="24"/>
          <w:szCs w:val="24"/>
          <w:lang w:val="en-US"/>
        </w:rPr>
        <w:t>V</w:t>
      </w:r>
      <w:r>
        <w:rPr>
          <w:rFonts w:ascii="Verdana" w:hAnsi="Verdana"/>
          <w:sz w:val="24"/>
          <w:szCs w:val="24"/>
        </w:rPr>
        <w:t xml:space="preserve"> класса возраста, тогда как максимум </w:t>
      </w:r>
      <w:proofErr w:type="spellStart"/>
      <w:r>
        <w:rPr>
          <w:rFonts w:ascii="Verdana" w:hAnsi="Verdana"/>
          <w:sz w:val="24"/>
          <w:szCs w:val="24"/>
        </w:rPr>
        <w:t>водоохранных</w:t>
      </w:r>
      <w:proofErr w:type="spellEnd"/>
      <w:r>
        <w:rPr>
          <w:rFonts w:ascii="Verdana" w:hAnsi="Verdana"/>
          <w:sz w:val="24"/>
          <w:szCs w:val="24"/>
        </w:rPr>
        <w:t xml:space="preserve"> и почвозащитных особенностей для отдельно взятого соснового древостоя наступает на границе </w:t>
      </w:r>
      <w:r>
        <w:rPr>
          <w:rFonts w:ascii="Verdana" w:hAnsi="Verdana"/>
          <w:sz w:val="24"/>
          <w:szCs w:val="24"/>
          <w:lang w:val="en-US"/>
        </w:rPr>
        <w:t>IV</w:t>
      </w:r>
      <w:r w:rsidRPr="00B75A50">
        <w:rPr>
          <w:rFonts w:ascii="Verdana" w:hAnsi="Verdana"/>
          <w:sz w:val="24"/>
          <w:szCs w:val="24"/>
        </w:rPr>
        <w:t>-</w:t>
      </w:r>
      <w:r>
        <w:rPr>
          <w:rFonts w:ascii="Verdana" w:hAnsi="Verdana"/>
          <w:sz w:val="24"/>
          <w:szCs w:val="24"/>
          <w:lang w:val="en-US"/>
        </w:rPr>
        <w:t>V</w:t>
      </w:r>
      <w:r>
        <w:rPr>
          <w:rFonts w:ascii="Verdana" w:hAnsi="Verdana"/>
          <w:sz w:val="24"/>
          <w:szCs w:val="24"/>
        </w:rPr>
        <w:t xml:space="preserve"> классов. После этого возраста снижается способность участка леса охранять почву от размыва и продолжить период снеготаяния, в результате чего начинает существенно уменьшаться запас воды в почве под отдельным древостоем. </w:t>
      </w:r>
    </w:p>
    <w:p w:rsidR="00D66737" w:rsidRDefault="00D66737" w:rsidP="00D66737">
      <w:pPr>
        <w:spacing w:line="240" w:lineRule="auto"/>
        <w:ind w:firstLine="567"/>
        <w:contextualSpacing/>
        <w:jc w:val="both"/>
        <w:rPr>
          <w:rFonts w:ascii="Verdana" w:hAnsi="Verdana"/>
          <w:sz w:val="24"/>
          <w:szCs w:val="24"/>
        </w:rPr>
      </w:pPr>
      <w:r w:rsidRPr="00814FC4">
        <w:rPr>
          <w:rFonts w:ascii="Verdana" w:hAnsi="Verdana"/>
          <w:b/>
          <w:sz w:val="24"/>
          <w:szCs w:val="24"/>
        </w:rPr>
        <w:lastRenderedPageBreak/>
        <w:t>Эстетическая</w:t>
      </w:r>
      <w:r>
        <w:rPr>
          <w:rFonts w:ascii="Verdana" w:hAnsi="Verdana"/>
          <w:sz w:val="24"/>
          <w:szCs w:val="24"/>
        </w:rPr>
        <w:t xml:space="preserve"> спелость, необходимая для рекреационных лесов, показывает максимальный возраст древостоя, который еще привлекательный эстетично, это значит не имеет в своем составе значительного количества суховершинных</w:t>
      </w:r>
      <w:proofErr w:type="gramStart"/>
      <w:r>
        <w:rPr>
          <w:rFonts w:ascii="Verdana" w:hAnsi="Verdana"/>
          <w:sz w:val="24"/>
          <w:szCs w:val="24"/>
        </w:rPr>
        <w:t xml:space="preserve"> ,</w:t>
      </w:r>
      <w:proofErr w:type="gramEnd"/>
      <w:r>
        <w:rPr>
          <w:rFonts w:ascii="Verdana" w:hAnsi="Verdana"/>
          <w:sz w:val="24"/>
          <w:szCs w:val="24"/>
        </w:rPr>
        <w:t xml:space="preserve"> поврежденных корневыми и стволовыми </w:t>
      </w:r>
      <w:proofErr w:type="spellStart"/>
      <w:r>
        <w:rPr>
          <w:rFonts w:ascii="Verdana" w:hAnsi="Verdana"/>
          <w:sz w:val="24"/>
          <w:szCs w:val="24"/>
        </w:rPr>
        <w:t>гнилями</w:t>
      </w:r>
      <w:proofErr w:type="spellEnd"/>
      <w:r>
        <w:rPr>
          <w:rFonts w:ascii="Verdana" w:hAnsi="Verdana"/>
          <w:sz w:val="24"/>
          <w:szCs w:val="24"/>
        </w:rPr>
        <w:t xml:space="preserve"> деревьев, и редкой блеклой хвоей (листвой) и другими признаками естественной спелости. С учетом необходимого периода на переформирование (замену) таких древостоев </w:t>
      </w:r>
      <w:proofErr w:type="spellStart"/>
      <w:r>
        <w:rPr>
          <w:rFonts w:ascii="Verdana" w:hAnsi="Verdana"/>
          <w:sz w:val="24"/>
          <w:szCs w:val="24"/>
        </w:rPr>
        <w:t>несплошными</w:t>
      </w:r>
      <w:proofErr w:type="spellEnd"/>
      <w:r>
        <w:rPr>
          <w:rFonts w:ascii="Verdana" w:hAnsi="Verdana"/>
          <w:sz w:val="24"/>
          <w:szCs w:val="24"/>
        </w:rPr>
        <w:t xml:space="preserve"> рубками эстетическая спелость принимается не менее как на один класс возраста </w:t>
      </w:r>
      <w:proofErr w:type="gramStart"/>
      <w:r>
        <w:rPr>
          <w:rFonts w:ascii="Verdana" w:hAnsi="Verdana"/>
          <w:sz w:val="24"/>
          <w:szCs w:val="24"/>
        </w:rPr>
        <w:t>раньше</w:t>
      </w:r>
      <w:proofErr w:type="gramEnd"/>
      <w:r>
        <w:rPr>
          <w:rFonts w:ascii="Verdana" w:hAnsi="Verdana"/>
          <w:sz w:val="24"/>
          <w:szCs w:val="24"/>
        </w:rPr>
        <w:t xml:space="preserve"> чем естественная спелость.</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Важнейшей глобально-экологической особенностью лесов сейчас признается способность противодействовать нарастанию парникового эффекта, это значит разлагать в процессе фотосинтеза углекислый газ и фиксировать (депонировать) в органах деревьев и других лесных растениях, в торфе лесных почв </w:t>
      </w:r>
      <w:proofErr w:type="gramStart"/>
      <w:r>
        <w:rPr>
          <w:rFonts w:ascii="Verdana" w:hAnsi="Verdana"/>
          <w:sz w:val="24"/>
          <w:szCs w:val="24"/>
        </w:rPr>
        <w:t>углерод</w:t>
      </w:r>
      <w:proofErr w:type="gramEnd"/>
      <w:r>
        <w:rPr>
          <w:rFonts w:ascii="Verdana" w:hAnsi="Verdana"/>
          <w:sz w:val="24"/>
          <w:szCs w:val="24"/>
        </w:rPr>
        <w:t xml:space="preserve"> что требует установления еще одной спелости, которую можно назвать </w:t>
      </w:r>
      <w:r w:rsidRPr="00814FC4">
        <w:rPr>
          <w:rFonts w:ascii="Verdana" w:hAnsi="Verdana"/>
          <w:b/>
          <w:sz w:val="24"/>
          <w:szCs w:val="24"/>
        </w:rPr>
        <w:t>углеродной</w:t>
      </w:r>
      <w:r>
        <w:rPr>
          <w:rFonts w:ascii="Verdana" w:hAnsi="Verdana"/>
          <w:sz w:val="24"/>
          <w:szCs w:val="24"/>
        </w:rPr>
        <w:t xml:space="preserve">. В качестве специальных социальных спелостей санитарно-гигиенического назначения используются </w:t>
      </w:r>
      <w:r w:rsidRPr="00A0776F">
        <w:rPr>
          <w:rFonts w:ascii="Verdana" w:hAnsi="Verdana"/>
          <w:b/>
          <w:sz w:val="24"/>
          <w:szCs w:val="24"/>
        </w:rPr>
        <w:t xml:space="preserve">кислородная и </w:t>
      </w:r>
      <w:proofErr w:type="spellStart"/>
      <w:r w:rsidRPr="00A0776F">
        <w:rPr>
          <w:rFonts w:ascii="Verdana" w:hAnsi="Verdana"/>
          <w:b/>
          <w:sz w:val="24"/>
          <w:szCs w:val="24"/>
        </w:rPr>
        <w:t>фитонцидная</w:t>
      </w:r>
      <w:proofErr w:type="spellEnd"/>
      <w:r>
        <w:rPr>
          <w:rFonts w:ascii="Verdana" w:hAnsi="Verdana"/>
          <w:sz w:val="24"/>
          <w:szCs w:val="24"/>
        </w:rPr>
        <w:t xml:space="preserve"> спелости леса, могут использоваться и другие, которые учитывают влияние лесных </w:t>
      </w:r>
      <w:proofErr w:type="spellStart"/>
      <w:r>
        <w:rPr>
          <w:rFonts w:ascii="Verdana" w:hAnsi="Verdana"/>
          <w:sz w:val="24"/>
          <w:szCs w:val="24"/>
        </w:rPr>
        <w:t>фитонценозов</w:t>
      </w:r>
      <w:proofErr w:type="spellEnd"/>
      <w:r>
        <w:rPr>
          <w:rFonts w:ascii="Verdana" w:hAnsi="Verdana"/>
          <w:sz w:val="24"/>
          <w:szCs w:val="24"/>
        </w:rPr>
        <w:t xml:space="preserve"> на наличие в воздухе атмосферных ионов, пыли, вредных выбросов. </w:t>
      </w:r>
    </w:p>
    <w:p w:rsidR="00D66737" w:rsidRDefault="00D66737" w:rsidP="00D66737">
      <w:pPr>
        <w:spacing w:line="240" w:lineRule="auto"/>
        <w:ind w:firstLine="567"/>
        <w:contextualSpacing/>
        <w:jc w:val="both"/>
        <w:rPr>
          <w:rFonts w:ascii="Verdana" w:hAnsi="Verdana"/>
          <w:sz w:val="24"/>
          <w:szCs w:val="24"/>
        </w:rPr>
      </w:pPr>
      <w:r>
        <w:rPr>
          <w:rFonts w:ascii="Verdana" w:hAnsi="Verdana"/>
          <w:sz w:val="24"/>
          <w:szCs w:val="24"/>
        </w:rPr>
        <w:t xml:space="preserve">Специалисты Института леса при разработке организационных основ хозяйствования в загрязненных радионуклидами лесах нашли </w:t>
      </w:r>
      <w:r w:rsidRPr="00773BBA">
        <w:rPr>
          <w:rFonts w:ascii="Verdana" w:hAnsi="Verdana"/>
          <w:b/>
          <w:sz w:val="24"/>
          <w:szCs w:val="24"/>
        </w:rPr>
        <w:t>радиационную спелость</w:t>
      </w:r>
      <w:r>
        <w:rPr>
          <w:rFonts w:ascii="Verdana" w:hAnsi="Verdana"/>
          <w:sz w:val="24"/>
          <w:szCs w:val="24"/>
        </w:rPr>
        <w:t xml:space="preserve"> – состояние (возраст) </w:t>
      </w:r>
      <w:proofErr w:type="spellStart"/>
      <w:r>
        <w:rPr>
          <w:rFonts w:ascii="Verdana" w:hAnsi="Verdana"/>
          <w:sz w:val="24"/>
          <w:szCs w:val="24"/>
        </w:rPr>
        <w:t>радиационно</w:t>
      </w:r>
      <w:proofErr w:type="spellEnd"/>
      <w:r>
        <w:rPr>
          <w:rFonts w:ascii="Verdana" w:hAnsi="Verdana"/>
          <w:sz w:val="24"/>
          <w:szCs w:val="24"/>
        </w:rPr>
        <w:t xml:space="preserve"> загрязненного древостоя, когда уже состоялось самоочищение древесины до уровня, приемлемого для </w:t>
      </w:r>
      <w:proofErr w:type="spellStart"/>
      <w:r>
        <w:rPr>
          <w:rFonts w:ascii="Verdana" w:hAnsi="Verdana"/>
          <w:sz w:val="24"/>
          <w:szCs w:val="24"/>
        </w:rPr>
        <w:t>лесоэксплуатации</w:t>
      </w:r>
      <w:proofErr w:type="spellEnd"/>
      <w:r>
        <w:rPr>
          <w:rFonts w:ascii="Verdana" w:hAnsi="Verdana"/>
          <w:sz w:val="24"/>
          <w:szCs w:val="24"/>
        </w:rPr>
        <w:t>. Поскольку эта спелость связана с протеканием естественных физических и биологических процессов, ее нужно отнести к природным спелостям.</w:t>
      </w:r>
    </w:p>
    <w:p w:rsidR="00D66737" w:rsidRDefault="00D66737" w:rsidP="00D66737">
      <w:pPr>
        <w:spacing w:line="240" w:lineRule="auto"/>
        <w:ind w:firstLine="567"/>
        <w:contextualSpacing/>
        <w:jc w:val="both"/>
        <w:rPr>
          <w:rFonts w:ascii="Verdana" w:hAnsi="Verdana"/>
          <w:b/>
          <w:sz w:val="24"/>
          <w:szCs w:val="24"/>
        </w:rPr>
      </w:pPr>
      <w:r>
        <w:rPr>
          <w:rFonts w:ascii="Verdana" w:hAnsi="Verdana"/>
          <w:sz w:val="24"/>
          <w:szCs w:val="24"/>
        </w:rPr>
        <w:t xml:space="preserve">Каждый участок леса обладает большим набором товарных и нетоварных функций, и поэтому достижение цели хозяйства – максимального комплексного эффекта (наибольшего среднего прироста суммы всех полезностей) необходимо иметь способ расчета </w:t>
      </w:r>
      <w:r w:rsidRPr="00A0776F">
        <w:rPr>
          <w:rFonts w:ascii="Verdana" w:hAnsi="Verdana"/>
          <w:b/>
          <w:sz w:val="24"/>
          <w:szCs w:val="24"/>
        </w:rPr>
        <w:t>комплексной целевой спелости</w:t>
      </w:r>
      <w:r>
        <w:rPr>
          <w:rFonts w:ascii="Verdana" w:hAnsi="Verdana"/>
          <w:b/>
          <w:sz w:val="24"/>
          <w:szCs w:val="24"/>
        </w:rPr>
        <w:t>.</w:t>
      </w:r>
    </w:p>
    <w:p w:rsidR="00D66737" w:rsidRDefault="00D66737" w:rsidP="00D66737">
      <w:pPr>
        <w:spacing w:line="240" w:lineRule="auto"/>
        <w:ind w:firstLine="567"/>
        <w:contextualSpacing/>
        <w:jc w:val="both"/>
        <w:rPr>
          <w:rFonts w:ascii="Verdana" w:hAnsi="Verdana"/>
          <w:sz w:val="24"/>
          <w:szCs w:val="24"/>
        </w:rPr>
      </w:pPr>
      <w:r w:rsidRPr="00773BBA">
        <w:rPr>
          <w:rFonts w:ascii="Verdana" w:hAnsi="Verdana"/>
          <w:sz w:val="24"/>
          <w:szCs w:val="24"/>
        </w:rPr>
        <w:t xml:space="preserve">По товарным функциям </w:t>
      </w:r>
      <w:r>
        <w:rPr>
          <w:rFonts w:ascii="Verdana" w:hAnsi="Verdana"/>
          <w:sz w:val="24"/>
          <w:szCs w:val="24"/>
        </w:rPr>
        <w:t>такой подход известен и хорошо разработан – это метод хозяйственной спелости, при котором определяется максимум суммы рыночных цен средних приростов каждого из видов всего комплекса ресурсов, которые могут иметь денежный эквивалент. Существует проблема найти сочетание максимума прироста социальных ценностей лесов из-за их несопоставимости, а также определить момент совместного максимума социальных и товарных ресурсов.</w:t>
      </w:r>
    </w:p>
    <w:p w:rsidR="00D66737" w:rsidRDefault="00D66737" w:rsidP="00D66737">
      <w:pPr>
        <w:spacing w:line="240" w:lineRule="auto"/>
        <w:ind w:firstLine="567"/>
        <w:contextualSpacing/>
        <w:jc w:val="both"/>
        <w:rPr>
          <w:rFonts w:ascii="Verdana" w:hAnsi="Verdana"/>
          <w:sz w:val="24"/>
          <w:szCs w:val="24"/>
        </w:rPr>
      </w:pPr>
      <w:proofErr w:type="gramStart"/>
      <w:r>
        <w:rPr>
          <w:rFonts w:ascii="Verdana" w:hAnsi="Verdana"/>
          <w:sz w:val="24"/>
          <w:szCs w:val="24"/>
        </w:rPr>
        <w:t xml:space="preserve">Российские </w:t>
      </w:r>
      <w:proofErr w:type="spellStart"/>
      <w:r>
        <w:rPr>
          <w:rFonts w:ascii="Verdana" w:hAnsi="Verdana"/>
          <w:sz w:val="24"/>
          <w:szCs w:val="24"/>
        </w:rPr>
        <w:t>лесоустроители</w:t>
      </w:r>
      <w:proofErr w:type="spellEnd"/>
      <w:r>
        <w:rPr>
          <w:rFonts w:ascii="Verdana" w:hAnsi="Verdana"/>
          <w:sz w:val="24"/>
          <w:szCs w:val="24"/>
        </w:rPr>
        <w:t xml:space="preserve"> признают возможным для лесов первой группы, где разрешено главное пользование, при несовпадении возраста спелости на древесину и целевой спелости (охранной, </w:t>
      </w:r>
      <w:proofErr w:type="spellStart"/>
      <w:r>
        <w:rPr>
          <w:rFonts w:ascii="Verdana" w:hAnsi="Verdana"/>
          <w:sz w:val="24"/>
          <w:szCs w:val="24"/>
        </w:rPr>
        <w:t>водоохранной</w:t>
      </w:r>
      <w:proofErr w:type="spellEnd"/>
      <w:r>
        <w:rPr>
          <w:rFonts w:ascii="Verdana" w:hAnsi="Verdana"/>
          <w:sz w:val="24"/>
          <w:szCs w:val="24"/>
        </w:rPr>
        <w:t xml:space="preserve"> и др.) рассчитывать верхнюю границу комплексной спелости по допустимой величины снижения прироста целевых сортиментов от максимума на 5-10%.</w:t>
      </w:r>
      <w:proofErr w:type="gramEnd"/>
    </w:p>
    <w:p w:rsidR="00D66737" w:rsidRPr="00773BBA" w:rsidRDefault="00D66737" w:rsidP="00D66737">
      <w:pPr>
        <w:spacing w:line="240" w:lineRule="auto"/>
        <w:ind w:firstLine="567"/>
        <w:contextualSpacing/>
        <w:jc w:val="both"/>
        <w:rPr>
          <w:rFonts w:ascii="Verdana" w:hAnsi="Verdana"/>
          <w:sz w:val="24"/>
          <w:szCs w:val="24"/>
        </w:rPr>
      </w:pPr>
      <w:r>
        <w:rPr>
          <w:rFonts w:ascii="Verdana" w:hAnsi="Verdana"/>
          <w:sz w:val="24"/>
          <w:szCs w:val="24"/>
        </w:rPr>
        <w:t>Для эксплуатационных лесов целевой считается спелость на товарные ценности – технические на целевые сортименты или экономические (хозяйственные), для лесов первой группы без главного пользования – спелости на полезные свойства леса (эстетические и др.)</w:t>
      </w:r>
      <w:r w:rsidRPr="00773BBA">
        <w:rPr>
          <w:rFonts w:ascii="Verdana" w:hAnsi="Verdana"/>
          <w:sz w:val="24"/>
          <w:szCs w:val="24"/>
        </w:rPr>
        <w:t xml:space="preserve">       </w:t>
      </w:r>
    </w:p>
    <w:p w:rsidR="00D66737" w:rsidRDefault="00D66737" w:rsidP="00D66737">
      <w:pPr>
        <w:spacing w:line="240" w:lineRule="auto"/>
        <w:ind w:firstLine="567"/>
        <w:contextualSpacing/>
        <w:jc w:val="both"/>
        <w:rPr>
          <w:rFonts w:ascii="Verdana" w:hAnsi="Verdana"/>
          <w:sz w:val="24"/>
          <w:szCs w:val="24"/>
        </w:rPr>
      </w:pPr>
    </w:p>
    <w:p w:rsidR="00D66737" w:rsidRPr="00154B7A" w:rsidRDefault="00D66737" w:rsidP="00D66737">
      <w:pPr>
        <w:spacing w:line="240" w:lineRule="auto"/>
        <w:jc w:val="both"/>
        <w:rPr>
          <w:rFonts w:ascii="Verdana" w:hAnsi="Verdana"/>
          <w:sz w:val="24"/>
          <w:szCs w:val="24"/>
        </w:rPr>
      </w:pPr>
    </w:p>
    <w:p w:rsidR="00D66737" w:rsidRPr="00BF1890" w:rsidRDefault="00D66737" w:rsidP="00D66737"/>
    <w:p w:rsidR="00D66737" w:rsidRDefault="00D66737" w:rsidP="00D66737">
      <w:pPr>
        <w:ind w:firstLine="567"/>
      </w:pPr>
    </w:p>
    <w:p w:rsidR="00D66737" w:rsidRPr="00483737" w:rsidRDefault="00D66737" w:rsidP="00D66737">
      <w:pPr>
        <w:rPr>
          <w:rFonts w:ascii="Times New Roman" w:hAnsi="Times New Roman" w:cs="Times New Roman"/>
          <w:sz w:val="28"/>
          <w:szCs w:val="28"/>
        </w:rPr>
      </w:pPr>
    </w:p>
    <w:p w:rsidR="005469EE" w:rsidRDefault="005469EE"/>
    <w:sectPr w:rsidR="005469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03D"/>
    <w:multiLevelType w:val="hybridMultilevel"/>
    <w:tmpl w:val="512C568C"/>
    <w:lvl w:ilvl="0" w:tplc="9BA20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737"/>
    <w:rsid w:val="005469EE"/>
    <w:rsid w:val="00D66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6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67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6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66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2598</Words>
  <Characters>14810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Митин</dc:creator>
  <cp:lastModifiedBy>Митин</cp:lastModifiedBy>
  <cp:revision>1</cp:revision>
  <dcterms:created xsi:type="dcterms:W3CDTF">2018-03-21T08:07:00Z</dcterms:created>
  <dcterms:modified xsi:type="dcterms:W3CDTF">2018-03-21T08:14:00Z</dcterms:modified>
</cp:coreProperties>
</file>